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E25B82" w14:textId="77777777" w:rsidR="009A6E9A" w:rsidRPr="00823612" w:rsidRDefault="009A6E9A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612">
              <w:rPr>
                <w:rFonts w:ascii="Arial" w:hAnsi="Arial" w:cs="Arial"/>
                <w:sz w:val="28"/>
                <w:szCs w:val="28"/>
              </w:rPr>
              <w:t xml:space="preserve">Korean History: </w:t>
            </w:r>
          </w:p>
          <w:p w14:paraId="2221CBCD" w14:textId="36812BFD" w:rsidR="00C02D55" w:rsidRPr="009A6E9A" w:rsidRDefault="009A6E9A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612">
              <w:rPr>
                <w:rFonts w:ascii="Arial" w:hAnsi="Arial" w:cs="Arial"/>
                <w:sz w:val="28"/>
                <w:szCs w:val="28"/>
              </w:rPr>
              <w:t>With the Focus on Its Modern Days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6A7FBEC7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U</w:t>
            </w:r>
            <w:r>
              <w:rPr>
                <w:rFonts w:ascii="Book Antiqua" w:eastAsia="맑은 고딕" w:hAnsi="Book Antiqua" w:cs="Times New Roman"/>
                <w:sz w:val="22"/>
              </w:rPr>
              <w:t>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76D9CC09" w:rsidR="00F460F9" w:rsidRPr="00224F2E" w:rsidRDefault="00F460F9" w:rsidP="00AC391B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AC391B">
              <w:rPr>
                <w:rFonts w:ascii="Book Antiqua" w:hAnsi="Book Antiqua" w:cs="Times New Roman" w:hint="eastAsia"/>
                <w:sz w:val="22"/>
              </w:rPr>
              <w:t xml:space="preserve"> </w:t>
            </w:r>
            <w:r w:rsidR="00AC391B">
              <w:rPr>
                <w:rFonts w:ascii="Book Antiqua" w:hAnsi="Book Antiqua" w:cs="Times New Roman"/>
                <w:sz w:val="22"/>
              </w:rPr>
              <w:t>(45 hours)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3B463FC0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H</w:t>
            </w:r>
            <w:r>
              <w:rPr>
                <w:rFonts w:ascii="Book Antiqua" w:eastAsia="맑은 고딕" w:hAnsi="Book Antiqua" w:cs="Times New Roman"/>
                <w:sz w:val="22"/>
              </w:rPr>
              <w:t>istory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7EAF1DE8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C</w:t>
            </w:r>
            <w:r>
              <w:rPr>
                <w:rFonts w:ascii="Book Antiqua" w:hAnsi="Book Antiqua" w:cs="Times New Roman"/>
                <w:sz w:val="22"/>
              </w:rPr>
              <w:t>hong-</w:t>
            </w:r>
            <w:proofErr w:type="spellStart"/>
            <w:r>
              <w:rPr>
                <w:rFonts w:ascii="Book Antiqua" w:hAnsi="Book Antiqua" w:cs="Times New Roman"/>
                <w:sz w:val="22"/>
              </w:rPr>
              <w:t>myong</w:t>
            </w:r>
            <w:proofErr w:type="spellEnd"/>
            <w:r>
              <w:rPr>
                <w:rFonts w:ascii="Book Antiqua" w:hAnsi="Book Antiqua" w:cs="Times New Roman"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2"/>
              </w:rPr>
              <w:t>Im</w:t>
            </w:r>
            <w:proofErr w:type="spellEnd"/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3A163E08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765E5572" w:rsidR="00C02D55" w:rsidRPr="00224F2E" w:rsidRDefault="009A6E9A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Arial" w:hAnsi="Arial" w:cs="Arial"/>
                <w:szCs w:val="20"/>
              </w:rPr>
              <w:t>CLT0</w:t>
            </w:r>
            <w:r>
              <w:rPr>
                <w:rFonts w:ascii="Arial" w:hAnsi="Arial" w:cs="Arial" w:hint="eastAsia"/>
                <w:szCs w:val="20"/>
              </w:rPr>
              <w:t>738</w:t>
            </w: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1B1FF949" w:rsidR="00C02D55" w:rsidRPr="00224F2E" w:rsidRDefault="009A18B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T</w:t>
            </w:r>
            <w:r>
              <w:rPr>
                <w:rFonts w:ascii="Book Antiqua" w:eastAsia="맑은 고딕" w:hAnsi="Book Antiqua" w:cs="Times New Roman"/>
                <w:sz w:val="22"/>
              </w:rPr>
              <w:t>BA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3B594906" w:rsidR="00C02D55" w:rsidRPr="009A6E9A" w:rsidRDefault="009A6E9A" w:rsidP="009A6E9A">
            <w:pPr>
              <w:wordWrap/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hyperlink w:history="1">
              <w:r w:rsidRPr="00A16D00">
                <w:rPr>
                  <w:rStyle w:val="af2"/>
                  <w:rFonts w:ascii="Arial" w:eastAsiaTheme="minorHAnsi" w:hAnsi="Arial" w:cs="Arial"/>
                  <w:szCs w:val="20"/>
                </w:rPr>
                <w:t>imcmyong@</w:t>
              </w:r>
            </w:hyperlink>
            <w:r>
              <w:rPr>
                <w:rStyle w:val="af2"/>
                <w:rFonts w:ascii="Arial" w:eastAsiaTheme="minorHAnsi" w:hAnsi="Arial" w:cs="Arial"/>
                <w:szCs w:val="20"/>
              </w:rPr>
              <w:t>hanmail.net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64FF1683" w:rsidR="00C02D55" w:rsidRPr="00224F2E" w:rsidRDefault="009A6E9A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N</w:t>
            </w:r>
            <w:r>
              <w:rPr>
                <w:rFonts w:ascii="Book Antiqua" w:eastAsia="맑은 고딕" w:hAnsi="Book Antiqua" w:cs="Times New Roman"/>
                <w:sz w:val="22"/>
              </w:rPr>
              <w:t>/A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5D8136" w14:textId="77777777" w:rsidR="009A6E9A" w:rsidRDefault="009A6E9A" w:rsidP="009A6E9A">
            <w:pPr>
              <w:wordWrap/>
              <w:spacing w:line="360" w:lineRule="auto"/>
              <w:rPr>
                <w:rFonts w:ascii="Arial" w:eastAsiaTheme="minorHAnsi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Dealing with the Korean people</w:t>
            </w:r>
            <w:r>
              <w:rPr>
                <w:rFonts w:ascii="Arial" w:eastAsiaTheme="minorHAnsi" w:hAnsi="Arial" w:cs="Arial"/>
                <w:szCs w:val="20"/>
              </w:rPr>
              <w:t>’</w:t>
            </w:r>
            <w:r>
              <w:rPr>
                <w:rFonts w:ascii="Arial" w:eastAsiaTheme="minorHAnsi" w:hAnsi="Arial" w:cs="Arial" w:hint="eastAsia"/>
                <w:szCs w:val="20"/>
              </w:rPr>
              <w:t>s past lives and cultures with the focus on their modern ones.</w:t>
            </w:r>
          </w:p>
          <w:p w14:paraId="421B787D" w14:textId="5BFB6413" w:rsidR="00224F2E" w:rsidRPr="009A6E9A" w:rsidRDefault="009A6E9A" w:rsidP="009A6E9A">
            <w:pPr>
              <w:wordWrap/>
              <w:spacing w:line="360" w:lineRule="auto"/>
              <w:rPr>
                <w:rFonts w:ascii="Arial" w:eastAsiaTheme="minorHAnsi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Aimed at promoting you to have an overall understanding of modern Korean history.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15A121C2" w:rsidR="0091378E" w:rsidRPr="009A6E9A" w:rsidRDefault="009A6E9A" w:rsidP="009A6E9A">
            <w:pPr>
              <w:wordWrap/>
              <w:spacing w:line="360" w:lineRule="auto"/>
              <w:rPr>
                <w:rFonts w:ascii="Arial" w:hAnsi="Arial" w:cs="Arial"/>
                <w:szCs w:val="20"/>
              </w:rPr>
            </w:pPr>
            <w:r w:rsidRPr="00823612">
              <w:rPr>
                <w:rFonts w:ascii="Arial" w:eastAsiaTheme="minorHAnsi" w:hAnsi="Arial" w:cs="Arial"/>
                <w:szCs w:val="20"/>
              </w:rPr>
              <w:t>•</w:t>
            </w:r>
            <w:r>
              <w:rPr>
                <w:rFonts w:ascii="Arial" w:eastAsiaTheme="minorHAnsi" w:hAnsi="Arial" w:cs="Arial" w:hint="eastAsia"/>
                <w:szCs w:val="20"/>
              </w:rPr>
              <w:t xml:space="preserve"> </w:t>
            </w:r>
            <w:r w:rsidRPr="00823612">
              <w:rPr>
                <w:rFonts w:ascii="Arial" w:hAnsi="Arial" w:cs="Arial"/>
                <w:szCs w:val="20"/>
              </w:rPr>
              <w:t>To examine a variety of topics in their relations to the issues of imperialism, colonialism, de-colonization, industrialization, military dictatorship, democratization and etc.</w:t>
            </w:r>
            <w:r>
              <w:rPr>
                <w:rFonts w:ascii="Arial" w:hAnsi="Arial" w:cs="Arial" w:hint="eastAsia"/>
                <w:szCs w:val="20"/>
              </w:rPr>
              <w:t xml:space="preserve"> while relating the issues to our conundrum of the Korean nation and its nationalism.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303ED00C" w:rsidR="0091378E" w:rsidRPr="00224F2E" w:rsidRDefault="009A6E9A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1</w:t>
            </w:r>
            <w:r>
              <w:rPr>
                <w:rFonts w:ascii="Book Antiqua" w:eastAsia="맑은 고딕" w:hAnsi="Book Antiqua" w:cs="Times New Roman"/>
                <w:sz w:val="22"/>
              </w:rPr>
              <w:t>00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331A4E4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00BB78EA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0D399AD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3C4E092B" w14:textId="77777777" w:rsidTr="00DE13FE">
        <w:trPr>
          <w:trHeight w:val="463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A0A104" w14:textId="00102A83" w:rsidR="00CA6825" w:rsidRPr="0065506C" w:rsidRDefault="00CA6825" w:rsidP="00AC391B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>&lt; Lecture&gt;</w:t>
            </w: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09F53658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71A22CCE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4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5F53205B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15685A0B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41E93766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55522246" w:rsidR="00CA6825" w:rsidRPr="0092633F" w:rsidRDefault="009A6E9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1</w:t>
            </w:r>
            <w:r>
              <w:rPr>
                <w:rFonts w:ascii="Book Antiqua" w:eastAsia="맑은 고딕" w:hAnsi="Book Antiqua" w:cs="Times New Roman"/>
                <w:b/>
                <w:color w:val="3333FF"/>
              </w:rPr>
              <w:t>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28224F8D" w:rsidR="00CA6825" w:rsidRPr="00AF4BB6" w:rsidRDefault="009A6E9A" w:rsidP="004D7F71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  <w:r>
              <w:rPr>
                <w:rFonts w:ascii="Arial" w:eastAsiaTheme="minorHAnsi" w:hAnsi="Arial" w:cs="Arial"/>
                <w:szCs w:val="20"/>
              </w:rPr>
              <w:t>T</w:t>
            </w: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 xml:space="preserve">he Origin of the Korean War </w:t>
            </w:r>
            <w:r>
              <w:rPr>
                <w:rFonts w:ascii="Arial" w:eastAsiaTheme="minorHAnsi" w:hAnsi="Arial" w:cs="Arial" w:hint="eastAsia"/>
                <w:szCs w:val="20"/>
              </w:rPr>
              <w:t>vol. 1</w:t>
            </w:r>
            <w:r>
              <w:rPr>
                <w:rFonts w:ascii="Arial" w:eastAsiaTheme="minorHAnsi" w:hAnsi="Arial" w:cs="Arial"/>
                <w:szCs w:val="20"/>
              </w:rPr>
              <w:t>, 2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5AD0B4CD" w:rsidR="00CA6825" w:rsidRPr="00AF4BB6" w:rsidRDefault="009A6E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Cumings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>, Bruce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22BD0D7D" w:rsidR="00CA6825" w:rsidRPr="00AF4BB6" w:rsidRDefault="009A6E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Princeton: Princeton University Press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1BAE6C16" w:rsidR="00CA6825" w:rsidRPr="00AF4BB6" w:rsidRDefault="009A6E9A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1</w:t>
            </w:r>
            <w:r>
              <w:rPr>
                <w:rFonts w:ascii="Calibri" w:eastAsiaTheme="minorHAnsi" w:hAnsi="Calibri" w:cs="Calibri"/>
                <w:color w:val="3333FF"/>
                <w:sz w:val="22"/>
              </w:rPr>
              <w:t>981</w:t>
            </w:r>
          </w:p>
        </w:tc>
      </w:tr>
      <w:tr w:rsidR="009A6E9A" w:rsidRPr="00224F2E" w14:paraId="28AC3024" w14:textId="77777777" w:rsidTr="003B6142">
        <w:trPr>
          <w:trHeight w:val="567"/>
        </w:trPr>
        <w:tc>
          <w:tcPr>
            <w:tcW w:w="1233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71094239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4637D829" w:rsidR="009A6E9A" w:rsidRPr="00D554D8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The Making of the Republic of Korea as a Nation-state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55E354D6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Im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>, Chong-</w:t>
            </w: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myong</w:t>
            </w:r>
            <w:proofErr w:type="spellEnd"/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6313D9A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Ph. D. dissertation of the University of Chicago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5E69C1A1" w:rsidR="009A6E9A" w:rsidRPr="00224F2E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>
              <w:rPr>
                <w:rFonts w:ascii="Book Antiqua" w:eastAsiaTheme="minorHAnsi" w:hAnsi="Book Antiqua" w:cs="Times New Roman"/>
                <w:sz w:val="22"/>
              </w:rPr>
              <w:t>004</w:t>
            </w:r>
          </w:p>
        </w:tc>
      </w:tr>
      <w:tr w:rsidR="009A6E9A" w:rsidRPr="00224F2E" w14:paraId="2DCE7E46" w14:textId="77777777" w:rsidTr="003B6142">
        <w:trPr>
          <w:trHeight w:val="567"/>
        </w:trPr>
        <w:tc>
          <w:tcPr>
            <w:tcW w:w="1233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617FA5B3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4BDC9" w14:textId="441091FD" w:rsidR="009A6E9A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Arial" w:eastAsiaTheme="minorHAnsi" w:hAnsi="Arial" w:cs="Arial" w:hint="eastAsia"/>
                <w:szCs w:val="20"/>
              </w:rPr>
            </w:pP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>The North Korean Revolution 1945~1950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1BF3B" w14:textId="0D94BFDB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 w:hint="eastAsia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Armstrong, Charles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4213F9" w14:textId="160A3B83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 w:hint="eastAsia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Ithaca: Cornell University Press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005139F" w14:textId="0DAC6767" w:rsidR="009A6E9A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 w:hint="eastAsia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>
              <w:rPr>
                <w:rFonts w:ascii="Book Antiqua" w:eastAsiaTheme="minorHAnsi" w:hAnsi="Book Antiqua" w:cs="Times New Roman"/>
                <w:sz w:val="22"/>
              </w:rPr>
              <w:t>003</w:t>
            </w:r>
          </w:p>
        </w:tc>
      </w:tr>
      <w:tr w:rsidR="009A6E9A" w:rsidRPr="00224F2E" w14:paraId="1A51BEB9" w14:textId="77777777" w:rsidTr="003B6142">
        <w:trPr>
          <w:trHeight w:val="567"/>
        </w:trPr>
        <w:tc>
          <w:tcPr>
            <w:tcW w:w="1233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9DD21" w14:textId="77777777" w:rsidR="009A6E9A" w:rsidRPr="00224F2E" w:rsidRDefault="009A6E9A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C502D8" w14:textId="0C715A65" w:rsidR="009A6E9A" w:rsidRDefault="009A6E9A" w:rsidP="00D554D8">
            <w:pPr>
              <w:pStyle w:val="a3"/>
              <w:wordWrap/>
              <w:spacing w:line="312" w:lineRule="auto"/>
              <w:jc w:val="left"/>
              <w:rPr>
                <w:rFonts w:ascii="Arial" w:eastAsiaTheme="minorHAnsi" w:hAnsi="Arial" w:cs="Arial" w:hint="eastAsia"/>
                <w:szCs w:val="20"/>
              </w:rPr>
            </w:pPr>
            <w:r>
              <w:rPr>
                <w:rFonts w:ascii="Arial" w:eastAsiaTheme="minorHAnsi" w:hAnsi="Arial" w:cs="Arial"/>
                <w:i/>
                <w:szCs w:val="20"/>
              </w:rPr>
              <w:t>D</w:t>
            </w:r>
            <w:r w:rsidRPr="0018415E">
              <w:rPr>
                <w:rFonts w:ascii="Arial" w:eastAsiaTheme="minorHAnsi" w:hAnsi="Arial" w:cs="Arial" w:hint="eastAsia"/>
                <w:i/>
                <w:szCs w:val="20"/>
              </w:rPr>
              <w:t>angerous women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AF9BB" w14:textId="21F7B5D0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 w:hint="eastAsia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 xml:space="preserve">Kim, Elaine H. and </w:t>
            </w:r>
            <w:proofErr w:type="spellStart"/>
            <w:r>
              <w:rPr>
                <w:rFonts w:ascii="Arial" w:eastAsiaTheme="minorHAnsi" w:hAnsi="Arial" w:cs="Arial" w:hint="eastAsia"/>
                <w:szCs w:val="20"/>
              </w:rPr>
              <w:t>Chungmoo</w:t>
            </w:r>
            <w:proofErr w:type="spellEnd"/>
            <w:r>
              <w:rPr>
                <w:rFonts w:ascii="Arial" w:eastAsiaTheme="minorHAnsi" w:hAnsi="Arial" w:cs="Arial" w:hint="eastAsia"/>
                <w:szCs w:val="20"/>
              </w:rPr>
              <w:t xml:space="preserve"> Choi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1B2592" w14:textId="44D64206" w:rsidR="009A6E9A" w:rsidRDefault="009A6E9A" w:rsidP="00CA6825">
            <w:pPr>
              <w:pStyle w:val="a3"/>
              <w:spacing w:line="312" w:lineRule="auto"/>
              <w:jc w:val="center"/>
              <w:rPr>
                <w:rFonts w:ascii="Arial" w:eastAsiaTheme="minorHAnsi" w:hAnsi="Arial" w:cs="Arial" w:hint="eastAsia"/>
                <w:szCs w:val="20"/>
              </w:rPr>
            </w:pPr>
            <w:r>
              <w:rPr>
                <w:rFonts w:ascii="Arial" w:eastAsiaTheme="minorHAnsi" w:hAnsi="Arial" w:cs="Arial" w:hint="eastAsia"/>
                <w:szCs w:val="20"/>
              </w:rPr>
              <w:t>New York: Routledge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357D1314" w14:textId="745C4039" w:rsidR="009A6E9A" w:rsidRDefault="009A6E9A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 w:hint="eastAsia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</w:t>
            </w:r>
            <w:r>
              <w:rPr>
                <w:rFonts w:ascii="Book Antiqua" w:eastAsiaTheme="minorHAnsi" w:hAnsi="Book Antiqua" w:cs="Times New Roman"/>
                <w:sz w:val="22"/>
              </w:rPr>
              <w:t>998</w:t>
            </w: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lastRenderedPageBreak/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1A81E094" w:rsidR="0043630F" w:rsidRPr="00224F2E" w:rsidRDefault="0043630F" w:rsidP="0043630F">
            <w:pPr>
              <w:jc w:val="left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CA6825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2138FB35" w:rsidR="004F7559" w:rsidRPr="00AF4BB6" w:rsidRDefault="008963F1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0148832B" w:rsidR="0034571E" w:rsidRPr="00AF4BB6" w:rsidRDefault="009A6E9A" w:rsidP="00D554D8">
            <w:pPr>
              <w:pStyle w:val="a3"/>
              <w:wordWrap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Course Introduction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34FA6A78" w:rsidR="0034571E" w:rsidRPr="00AF4BB6" w:rsidRDefault="008963F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01A226A0" w:rsidR="0034571E" w:rsidRPr="00AF4BB6" w:rsidRDefault="0034571E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0B456E39" w:rsidR="0034571E" w:rsidRPr="00AF4BB6" w:rsidRDefault="0034571E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3D290209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1D0E829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05334AFE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Traditional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383079E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40FE5A91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44B0782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78A68D8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50B4AAE1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50602F70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Western Imperialism and Korea’s 1876 Opening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36C28F2E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101F587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78E54F4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27803A31" w14:textId="77777777" w:rsidTr="00076D09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3E0C534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D0FDC" w14:textId="014C5BE6" w:rsidR="0043630F" w:rsidRPr="00AF4BB6" w:rsidRDefault="009A6E9A" w:rsidP="008963F1">
            <w:pPr>
              <w:pStyle w:val="af1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Modernistic Efforts for the Korean Reform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60FBAAE1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226E43C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1D92C3CD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369F989D" w14:textId="77777777" w:rsidTr="00076D09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79E3A6F4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3CC4" w14:textId="565874A8" w:rsidR="0043630F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Japanese Colonization of Korea in 1910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31D76B68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3528117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7B2AD48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2D88C884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34DB8109" w:rsidR="008963F1" w:rsidRPr="009A6E9A" w:rsidRDefault="009A6E9A" w:rsidP="009A6E9A">
            <w:pPr>
              <w:wordWrap/>
              <w:spacing w:line="360" w:lineRule="auto"/>
              <w:rPr>
                <w:rFonts w:ascii="Arial" w:hAnsi="Arial" w:cs="Arial" w:hint="eastAsia"/>
                <w:szCs w:val="20"/>
              </w:rPr>
            </w:pPr>
            <w:r w:rsidRPr="00823612">
              <w:rPr>
                <w:rFonts w:ascii="Arial" w:hAnsi="Arial" w:cs="Arial"/>
                <w:szCs w:val="20"/>
              </w:rPr>
              <w:t xml:space="preserve">Japanese Colonialism in Korea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30403D50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0211FD2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5D32D493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3813CC0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567DE992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Korean Nationalism under the Japanese Colonialism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2B7CF94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552043AD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072943F2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400498EC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75616390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Mid-term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74751DF8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51D12D7D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4E9FA0F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0B6B634A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461B3A44" w:rsidR="008963F1" w:rsidRPr="009A6E9A" w:rsidRDefault="009A6E9A" w:rsidP="009A6E9A">
            <w:pPr>
              <w:wordWrap/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r w:rsidRPr="00823612">
              <w:rPr>
                <w:rFonts w:ascii="Arial" w:hAnsi="Arial" w:cs="Arial"/>
                <w:szCs w:val="20"/>
              </w:rPr>
              <w:t>Korean People’s Liberation from Colonial Rule in 1945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23612">
              <w:rPr>
                <w:rFonts w:ascii="Arial" w:hAnsi="Arial" w:cs="Arial"/>
                <w:szCs w:val="20"/>
              </w:rPr>
              <w:t>and Their Post-colonial Madness for Revolution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C0B9DDE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627F31CD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60CAE34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171FD83A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6B633FF1" w:rsidR="008963F1" w:rsidRPr="009A6E9A" w:rsidRDefault="009A6E9A" w:rsidP="009A6E9A">
            <w:pPr>
              <w:wordWrap/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823612">
              <w:rPr>
                <w:rFonts w:ascii="Arial" w:hAnsi="Arial" w:cs="Arial"/>
                <w:szCs w:val="20"/>
              </w:rPr>
              <w:t xml:space="preserve">he 1948 Establishment of Two Koreas, the Republic of Korea and the Democratic People’s Republic of Korea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74B42157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4180253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44A6791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1C49231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5B8E3701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823612">
              <w:rPr>
                <w:rFonts w:ascii="Arial" w:hAnsi="Arial" w:cs="Arial"/>
                <w:szCs w:val="20"/>
              </w:rPr>
              <w:t>he 1950 Korean War and Two-Koreas System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3D7002B0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655F5DEA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6C21BD12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60C4445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59A78662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Dictatorship and Democracy in 1950s South Korea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0D23EBFD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7B2AD9E1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16A2B5F3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3E57C108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0A946470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Two Decades of 1960s and 1970s for South Korean Economic Development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45EAC2A5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69253CF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7E038C2B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3DFF921F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A6622" w14:textId="77777777" w:rsidR="008963F1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 w:rsidRPr="00823612">
              <w:rPr>
                <w:rFonts w:ascii="Arial" w:hAnsi="Arial" w:cs="Arial"/>
                <w:szCs w:val="20"/>
              </w:rPr>
              <w:t>South Korean Military Junta and Democratization in the 1980s</w:t>
            </w:r>
            <w:r>
              <w:rPr>
                <w:rFonts w:ascii="Arial" w:hAnsi="Arial" w:cs="Arial"/>
                <w:szCs w:val="20"/>
              </w:rPr>
              <w:t xml:space="preserve"> /</w:t>
            </w:r>
          </w:p>
          <w:p w14:paraId="7CDE7420" w14:textId="6F49911C" w:rsidR="009A6E9A" w:rsidRPr="009A6E9A" w:rsidRDefault="009A6E9A" w:rsidP="009A6E9A">
            <w:pPr>
              <w:wordWrap/>
              <w:spacing w:line="360" w:lineRule="auto"/>
              <w:rPr>
                <w:rFonts w:ascii="Arial" w:hAnsi="Arial" w:cs="Arial" w:hint="eastAsia"/>
                <w:szCs w:val="20"/>
              </w:rPr>
            </w:pPr>
            <w:r w:rsidRPr="00823612">
              <w:rPr>
                <w:rFonts w:ascii="Arial" w:hAnsi="Arial" w:cs="Arial"/>
                <w:szCs w:val="20"/>
              </w:rPr>
              <w:t>The Conflicts of Popular Nationalism and Post-Nationalism in South Korea around the Ne</w:t>
            </w:r>
            <w:r>
              <w:rPr>
                <w:rFonts w:ascii="Arial" w:hAnsi="Arial" w:cs="Arial"/>
                <w:szCs w:val="20"/>
              </w:rPr>
              <w:t xml:space="preserve">w </w:t>
            </w:r>
            <w:r w:rsidRPr="00823612">
              <w:rPr>
                <w:rFonts w:ascii="Arial" w:hAnsi="Arial" w:cs="Arial"/>
                <w:szCs w:val="20"/>
              </w:rPr>
              <w:t>Millennium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5A3A1892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32231CE3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54A0A692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8963F1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55714854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10E5333A" w:rsidR="008963F1" w:rsidRPr="00AF4BB6" w:rsidRDefault="009A6E9A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823612">
              <w:rPr>
                <w:rFonts w:ascii="Arial" w:hAnsi="Arial" w:cs="Arial"/>
                <w:szCs w:val="20"/>
              </w:rPr>
              <w:t>Final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01CD70B6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0817EEE2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6465E66E" w:rsidR="008963F1" w:rsidRPr="00AF4BB6" w:rsidRDefault="008963F1" w:rsidP="008963F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2C54F1F5" w14:textId="75F0AD8E" w:rsidR="0091378E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>Please describe the daily course contents, teaching methods, assignments, and student evaluation methods.</w:t>
            </w:r>
            <w:r w:rsidR="008963F1">
              <w:rPr>
                <w:rFonts w:ascii="Book Antiqua" w:eastAsia="굴림" w:hAnsi="Book Antiqua" w:cs="굴림"/>
                <w:kern w:val="0"/>
                <w:sz w:val="22"/>
              </w:rPr>
              <w:t xml:space="preserve"> </w:t>
            </w:r>
          </w:p>
          <w:p w14:paraId="0CB9FCC8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6233223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F474C5F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0D49A252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CE4D40B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7055412" w14:textId="7C3808E4" w:rsidR="0091378E" w:rsidRPr="0091378E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</w:rPr>
            </w:pPr>
            <w:r w:rsidRPr="0091378E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E0E3" w14:textId="77777777" w:rsidR="00B1744E" w:rsidRDefault="00B1744E" w:rsidP="00CA6825">
      <w:pPr>
        <w:spacing w:after="0" w:line="240" w:lineRule="auto"/>
      </w:pPr>
      <w:r>
        <w:separator/>
      </w:r>
    </w:p>
  </w:endnote>
  <w:endnote w:type="continuationSeparator" w:id="0">
    <w:p w14:paraId="3DF0125B" w14:textId="77777777" w:rsidR="00B1744E" w:rsidRDefault="00B1744E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5957" w14:textId="77777777" w:rsidR="00B1744E" w:rsidRDefault="00B1744E" w:rsidP="00CA6825">
      <w:pPr>
        <w:spacing w:after="0" w:line="240" w:lineRule="auto"/>
      </w:pPr>
      <w:r>
        <w:separator/>
      </w:r>
    </w:p>
  </w:footnote>
  <w:footnote w:type="continuationSeparator" w:id="0">
    <w:p w14:paraId="1C21EB0F" w14:textId="77777777" w:rsidR="00B1744E" w:rsidRDefault="00B1744E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15B17"/>
    <w:rsid w:val="000465F2"/>
    <w:rsid w:val="0006116F"/>
    <w:rsid w:val="0007049A"/>
    <w:rsid w:val="00071AC4"/>
    <w:rsid w:val="00075ED1"/>
    <w:rsid w:val="000C0C66"/>
    <w:rsid w:val="000C5C6F"/>
    <w:rsid w:val="000D0F20"/>
    <w:rsid w:val="000D4EAE"/>
    <w:rsid w:val="000F6F15"/>
    <w:rsid w:val="00103250"/>
    <w:rsid w:val="00105C88"/>
    <w:rsid w:val="001230D2"/>
    <w:rsid w:val="00153BA6"/>
    <w:rsid w:val="00224F2E"/>
    <w:rsid w:val="0024766D"/>
    <w:rsid w:val="00263D3F"/>
    <w:rsid w:val="00293327"/>
    <w:rsid w:val="002A581B"/>
    <w:rsid w:val="002D0E0B"/>
    <w:rsid w:val="00311B70"/>
    <w:rsid w:val="00317FA0"/>
    <w:rsid w:val="00322B18"/>
    <w:rsid w:val="0034571E"/>
    <w:rsid w:val="0035130F"/>
    <w:rsid w:val="00380058"/>
    <w:rsid w:val="00385FEF"/>
    <w:rsid w:val="003C6ADA"/>
    <w:rsid w:val="003D4630"/>
    <w:rsid w:val="003E0FAF"/>
    <w:rsid w:val="0043630F"/>
    <w:rsid w:val="00476F17"/>
    <w:rsid w:val="004D7F71"/>
    <w:rsid w:val="004F7559"/>
    <w:rsid w:val="0050621A"/>
    <w:rsid w:val="005706EA"/>
    <w:rsid w:val="00592465"/>
    <w:rsid w:val="005E1B58"/>
    <w:rsid w:val="00607383"/>
    <w:rsid w:val="0062006B"/>
    <w:rsid w:val="0065506C"/>
    <w:rsid w:val="0067355C"/>
    <w:rsid w:val="0068160D"/>
    <w:rsid w:val="006C61E8"/>
    <w:rsid w:val="006E1067"/>
    <w:rsid w:val="006E2EE9"/>
    <w:rsid w:val="00700DA6"/>
    <w:rsid w:val="00713158"/>
    <w:rsid w:val="007453C8"/>
    <w:rsid w:val="00770A1C"/>
    <w:rsid w:val="007C447B"/>
    <w:rsid w:val="00801487"/>
    <w:rsid w:val="00860EBC"/>
    <w:rsid w:val="0089215C"/>
    <w:rsid w:val="00893DAC"/>
    <w:rsid w:val="00895865"/>
    <w:rsid w:val="008963F1"/>
    <w:rsid w:val="009100B4"/>
    <w:rsid w:val="0091378E"/>
    <w:rsid w:val="0092633F"/>
    <w:rsid w:val="00957F71"/>
    <w:rsid w:val="009A18BE"/>
    <w:rsid w:val="009A6E9A"/>
    <w:rsid w:val="00A5527A"/>
    <w:rsid w:val="00A627CB"/>
    <w:rsid w:val="00A87263"/>
    <w:rsid w:val="00AB4B46"/>
    <w:rsid w:val="00AC391B"/>
    <w:rsid w:val="00AD1748"/>
    <w:rsid w:val="00AD2F26"/>
    <w:rsid w:val="00AF4BB6"/>
    <w:rsid w:val="00B03D2E"/>
    <w:rsid w:val="00B11E86"/>
    <w:rsid w:val="00B1744E"/>
    <w:rsid w:val="00B30C5E"/>
    <w:rsid w:val="00B377CF"/>
    <w:rsid w:val="00BD5C51"/>
    <w:rsid w:val="00BE1DC2"/>
    <w:rsid w:val="00BE642C"/>
    <w:rsid w:val="00C02D55"/>
    <w:rsid w:val="00C1419D"/>
    <w:rsid w:val="00C31B38"/>
    <w:rsid w:val="00C8074C"/>
    <w:rsid w:val="00C95353"/>
    <w:rsid w:val="00CA6825"/>
    <w:rsid w:val="00CA7558"/>
    <w:rsid w:val="00CC0D8E"/>
    <w:rsid w:val="00CF129C"/>
    <w:rsid w:val="00D04A51"/>
    <w:rsid w:val="00D31ADF"/>
    <w:rsid w:val="00D36C2D"/>
    <w:rsid w:val="00D435B4"/>
    <w:rsid w:val="00D554D8"/>
    <w:rsid w:val="00D55ACF"/>
    <w:rsid w:val="00D81A3C"/>
    <w:rsid w:val="00DD24A0"/>
    <w:rsid w:val="00DE13FE"/>
    <w:rsid w:val="00DE7BC2"/>
    <w:rsid w:val="00E33F78"/>
    <w:rsid w:val="00E739E7"/>
    <w:rsid w:val="00EA7297"/>
    <w:rsid w:val="00EE5711"/>
    <w:rsid w:val="00EF5569"/>
    <w:rsid w:val="00F077CE"/>
    <w:rsid w:val="00F460F9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uiPriority w:val="99"/>
    <w:unhideWhenUsed/>
    <w:rsid w:val="0043630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3630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36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738C-A742-4C44-BACF-DFEF4B3A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3</cp:revision>
  <cp:lastPrinted>2019-01-15T06:50:00Z</cp:lastPrinted>
  <dcterms:created xsi:type="dcterms:W3CDTF">2024-03-14T07:58:00Z</dcterms:created>
  <dcterms:modified xsi:type="dcterms:W3CDTF">2024-03-14T08:06:00Z</dcterms:modified>
</cp:coreProperties>
</file>